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0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ДЕПАРТАМЕНТ ЗДРАВООХРАНЕНИЯ</w:t>
        <w:br w:type="textWrapping"/>
        <w:t xml:space="preserve">ВОЛОГОДСКОЙ ОБЛАСТИ</w:t>
        <w:br w:type="textWrapping"/>
        <w:t xml:space="preserve">бюджетное учреждение</w:t>
        <w:br w:type="textWrapping"/>
        <w:t xml:space="preserve">здравоохранения Вологодской области</w:t>
        <w:br w:type="textWrapping"/>
        <w:t xml:space="preserve">«Станция переливания крови № 2»</w:t>
        <w:br w:type="textWrapping"/>
        <w:t xml:space="preserve">(БУЗ ВО «СПК № 2»)</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40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ПРИКАЗ</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5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02.08.2019                                                                                                                                    № 150</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62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Череповец</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внесении изменений</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5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Положение об антикоррупционной политике</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Федеральным законом от 25.12.2008 № 273-ФЗ «О противодействии коррупции» и Федеральным законом от 21Л 1.2011 № 323-ФЗ «Об основах охраны здоровья граждан в Российской Федерации»</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4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ПРИКАЗЫВАЮ:</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78"/>
        </w:tabs>
        <w:spacing w:after="0" w:before="0" w:line="360" w:lineRule="auto"/>
        <w:ind w:left="0" w:right="0" w:firstLine="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Вести изменения в раздел II «Термины и определения» Положения об антикоррупционной политике бюджетного учреждения здравоохранения Вологодской области «Станция переливания крови № 2» (Приложение № 1).</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78"/>
        </w:tabs>
        <w:spacing w:after="0" w:before="0" w:line="360" w:lineRule="auto"/>
        <w:ind w:left="0" w:right="0" w:firstLine="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Внести изменений в раздел IX «Выявление и урегулирование конфликта интересов» Положения об антикоррупционной политике бюджетного учреждения здравоохранения Вологодской области «Станция переливания крови № 2» (Приложение № 2).</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985"/>
        </w:tabs>
        <w:spacing w:after="1620" w:before="0" w:line="360" w:lineRule="auto"/>
        <w:ind w:left="0" w:right="0" w:firstLine="72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Ознакомить с настоящим приказом всех работников учреждения под роспись.</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48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sectPr>
          <w:pgSz w:h="16840" w:w="11900" w:orient="portrait"/>
          <w:pgMar w:bottom="972" w:top="972" w:left="1384" w:right="835" w:header="544" w:footer="544"/>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А.А. Белоконева</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39164" cy="216534"/>
                <wp:effectExtent b="0" l="0" r="0" t="0"/>
                <wp:wrapSquare wrapText="bothSides" distB="0" distT="0" distL="114300" distR="114300"/>
                <wp:docPr id="1" name=""/>
                <a:graphic>
                  <a:graphicData uri="http://schemas.microsoft.com/office/word/2010/wordprocessingShape">
                    <wps:wsp>
                      <wps:cNvSpPr/>
                      <wps:cNvPr id="2" name="Shape 2"/>
                      <wps:spPr>
                        <a:xfrm>
                          <a:off x="5760021" y="3676496"/>
                          <a:ext cx="929639" cy="207009"/>
                        </a:xfrm>
                        <a:custGeom>
                          <a:rect b="b" l="l" r="r" t="t"/>
                          <a:pathLst>
                            <a:path extrusionOk="0" h="207009" w="929639">
                              <a:moveTo>
                                <a:pt x="0" y="0"/>
                              </a:moveTo>
                              <a:lnTo>
                                <a:pt x="0" y="207009"/>
                              </a:lnTo>
                              <a:lnTo>
                                <a:pt x="929639" y="207009"/>
                              </a:lnTo>
                              <a:lnTo>
                                <a:pt x="929639"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Главный врач</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39164" cy="216534"/>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39164" cy="216534"/>
                        </a:xfrm>
                        <a:prstGeom prst="rect"/>
                        <a:ln/>
                      </pic:spPr>
                    </pic:pic>
                  </a:graphicData>
                </a:graphic>
              </wp:anchor>
            </w:drawing>
          </mc:Fallback>
        </mc:AlternateConten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приказом главного врача</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5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БУЗ ВО «Станция переливания крови № 2»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5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02 августа № 150</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5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54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 антикоррупционной политике бюджетного учреждения здравоохранения</w:t>
        <w:br w:type="textWrapping"/>
        <w:t xml:space="preserve">Вологодской области «Станция переливания крови № 2»</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Термины и определения</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настоящем положении применяются следующие термины и определения:</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Антикоррупционная политика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Коррупция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Противодействие коррупции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 2 ст. 1 Федерального закона № 273-ФЗ от 25 декабря 2008 года </w:t>
      </w:r>
      <w:r w:rsidDel="00000000" w:rsidR="00000000" w:rsidRPr="00000000">
        <w:rPr>
          <w:rFonts w:ascii="Times New Roman" w:cs="Times New Roman" w:eastAsia="Times New Roman" w:hAnsi="Times New Roman"/>
          <w:b w:val="0"/>
          <w:i w:val="0"/>
          <w:smallCaps w:val="0"/>
          <w:strike w:val="0"/>
          <w:color w:val="261a4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противодействии коррупции):</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15"/>
        </w:tabs>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w:t>
        <w:tab/>
        <w:t xml:space="preserve">по предупреждению коррупции, в том числе по выявлению и последующему устранению причин коррупции (профилактика коррупции);</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15"/>
        </w:tabs>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w:t>
        <w:tab/>
        <w:t xml:space="preserve">по выявлению, предупреждению, пресечению, раскрытию и расследованию коррупционных правонарушений (борьба с коррупцией);</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115"/>
        </w:tabs>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w:t>
        <w:tab/>
        <w:t xml:space="preserve">по минимизации и (или) ликвидации последствий коррупционных правонарушений.</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Предупреждение коррупции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Учреждения,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Учреждения, обеспечивающих недопущение коррупционных правонарушений, в том числе выявление и последующее устранение причин коррупции.</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Коррупционное правонарушение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деяние, обладающее признаками коррупции, за которые нормативным правовым актом предусмотрена гражданско- правовая, дисциплинарная, административная или уголовная ответственность.</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Коррупционный фактор </w:t>
      </w:r>
      <w:r w:rsidDel="00000000" w:rsidR="00000000" w:rsidRPr="00000000">
        <w:rPr>
          <w:rFonts w:ascii="Times New Roman" w:cs="Times New Roman" w:eastAsia="Times New Roman" w:hAnsi="Times New Roman"/>
          <w:b w:val="1"/>
          <w:i w:val="0"/>
          <w:smallCaps w:val="0"/>
          <w:strike w:val="0"/>
          <w:color w:val="261a4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явление или совокупность явлений, порождающих коррупционные правонарушения или способствующие их распространению.</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74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8" w:type="default"/>
          <w:type w:val="nextPage"/>
          <w:pgSz w:h="16840" w:w="11900" w:orient="portrait"/>
          <w:pgMar w:bottom="1094" w:top="1115" w:left="1274" w:right="921" w:header="0" w:footer="666"/>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Конфликт интересов </w:t>
      </w:r>
      <w:r w:rsidDel="00000000" w:rsidR="00000000" w:rsidRPr="00000000">
        <w:rPr>
          <w:rFonts w:ascii="Times New Roman" w:cs="Times New Roman" w:eastAsia="Times New Roman" w:hAnsi="Times New Roman"/>
          <w:b w:val="1"/>
          <w:i w:val="0"/>
          <w:smallCaps w:val="0"/>
          <w:strike w:val="0"/>
          <w:color w:val="261a4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(согласно ч. 1 ст. 10 Федерального закона от 25.12.2008 № 273-ФЗ).</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Конфликт интересов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 (согласно ч. 1 ст. 75 Федерального закона от 21.112011 № 323-ФЗ).</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Взятка </w:t>
      </w:r>
      <w:r w:rsidDel="00000000" w:rsidR="00000000" w:rsidRPr="00000000">
        <w:rPr>
          <w:rFonts w:ascii="Times New Roman" w:cs="Times New Roman" w:eastAsia="Times New Roman" w:hAnsi="Times New Roman"/>
          <w:b w:val="1"/>
          <w:i w:val="0"/>
          <w:smallCaps w:val="0"/>
          <w:strike w:val="0"/>
          <w:color w:val="261a4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Коммерческий подкуп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Аффилированные лица </w:t>
      </w:r>
      <w:r w:rsidDel="00000000" w:rsidR="00000000" w:rsidRPr="00000000">
        <w:rPr>
          <w:rFonts w:ascii="Times New Roman" w:cs="Times New Roman" w:eastAsia="Times New Roman" w:hAnsi="Times New Roman"/>
          <w:b w:val="0"/>
          <w:i w:val="0"/>
          <w:smallCaps w:val="0"/>
          <w:strike w:val="0"/>
          <w:color w:val="261a4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физические и юридические лица, способные оказывать влияние на деятельность Учреждения.</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Личная заинтересованность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вышеуказанное, и (или) лица, состоящие с ним в близком родстве или свойстве, связаны имущественными, корпоративными или иными близкими отношениями.</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Контрагент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любое российское или иностранное юридическое или физическое лицо, с которым Учреждение вступает в договорные отношения, за исключением трудовых;</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Работник </w:t>
      </w:r>
      <w:r w:rsidDel="00000000" w:rsidR="00000000" w:rsidRPr="00000000">
        <w:rPr>
          <w:rFonts w:ascii="Times New Roman" w:cs="Times New Roman" w:eastAsia="Times New Roman" w:hAnsi="Times New Roman"/>
          <w:b w:val="1"/>
          <w:i w:val="0"/>
          <w:smallCaps w:val="0"/>
          <w:strike w:val="0"/>
          <w:color w:val="261a4f"/>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физическое лицо, вступившее в трудовые отношения с Учреждением.</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type w:val="nextPage"/>
          <w:pgSz w:h="16840" w:w="11900" w:orient="portrait"/>
          <w:pgMar w:bottom="1094" w:top="1115" w:left="1274" w:right="921" w:header="687" w:footer="666"/>
          <w:pgNumType w:start="3"/>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План противодействия коррупции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утверждаемый главным врачом Учреждения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противодействие коррупции.</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приказом главного врача</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5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БУЗ ВО «Станция переливания крови № 2»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815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02 августа № 150</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Положение</w:t>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540" w:before="0" w:line="233"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 антикоррупционной политике бюджетного учреждения здравоохранения</w:t>
        <w:br w:type="textWrapping"/>
        <w:t xml:space="preserve">Вологодской области «Станция переливания крови № 2»</w:t>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260" w:before="0" w:line="240" w:lineRule="auto"/>
        <w:ind w:left="23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IX.Выявление и урегулирование конфликта интересов</w:t>
      </w: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77"/>
        </w:tabs>
        <w:spacing w:after="0" w:before="0" w:line="240" w:lineRule="auto"/>
        <w:ind w:left="0" w:right="0" w:firstLine="74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77"/>
        </w:tabs>
        <w:spacing w:after="0" w:before="0" w:line="240" w:lineRule="auto"/>
        <w:ind w:left="0" w:right="0" w:firstLine="74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целях установления порядка выявления и урегулирования конфликтов интересов, возникающих у работников в ходе выполнения ими трудовых обязанностей, в Учреждении утверждается Положение о конфликте интересов.</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277"/>
        </w:tabs>
        <w:spacing w:after="0" w:before="0" w:line="240" w:lineRule="auto"/>
        <w:ind w:left="0" w:right="0" w:firstLine="74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75 Федерального закона от 21.11.2011 № 323-ФЗ «Об основах охраны здоровья граждан» установлен специальный случай конфликта интересов при осуществлении медицинской деятельности и фармацевтической деятельности.</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частью 1 статьи 75 Федерального закона от 21.11.2011 № 323-ФЗ «Об основах охраны здоровья граждан»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от 21.11.2011 № 323-ФЗ «Об основах охраны здоровья граждан» обязывает медицинских и фармацевтических работников информировать о возникновении такого конфликта интересов в письменной форме:</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38"/>
        </w:tabs>
        <w:spacing w:after="0" w:before="0" w:line="240" w:lineRule="auto"/>
        <w:ind w:left="0" w:right="0" w:firstLine="8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медицинские и фармацевтические работники обязаны информировать главного врача учреждения, в котором он работает;</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047"/>
        </w:tabs>
        <w:spacing w:after="0" w:before="0" w:line="240" w:lineRule="auto"/>
        <w:ind w:left="0" w:right="0" w:firstLine="8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главный врач учреждения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Статьей 6.29 Кодекса Российской Федерации об административных правонарушениях предусмотрено наложение административных штрафов за непредставление информации о конфликте интересов при осуществлении медицинской деятельности.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400" w:before="0" w:line="240" w:lineRule="auto"/>
        <w:ind w:left="0" w:right="0" w:firstLine="8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0" w:type="default"/>
          <w:type w:val="nextPage"/>
          <w:pgSz w:h="16840" w:w="11900" w:orient="portrait"/>
          <w:pgMar w:bottom="1094" w:top="1115" w:left="1274" w:right="921" w:header="0" w:footer="666"/>
          <w:pgNumType w:start="2"/>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Руководитель учреждения предоставляют информацию о возникновении конфликта интересов в Комиссию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приказе Минздрава России от 21.12.2012 № 1350н «Об утверждении Положения о Комиссии Министерства</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sectPr>
      <w:headerReference r:id="rId11" w:type="default"/>
      <w:type w:val="nextPage"/>
      <w:pgSz w:h="16840" w:w="11900" w:orient="portrait"/>
      <w:pgMar w:bottom="827" w:top="827" w:left="1328" w:right="891" w:header="399" w:footer="399"/>
      <w:pgNumType w:start="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14.399999999999999" w:lineRule="auto"/>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5845493</wp:posOffset>
              </wp:positionH>
              <wp:positionV relativeFrom="page">
                <wp:posOffset>411163</wp:posOffset>
              </wp:positionV>
              <wp:extent cx="1094740" cy="149860"/>
              <wp:effectExtent b="0" l="0" r="0" t="0"/>
              <wp:wrapNone/>
              <wp:docPr id="3" name=""/>
              <a:graphic>
                <a:graphicData uri="http://schemas.microsoft.com/office/word/2010/wordprocessingShape">
                  <wps:wsp>
                    <wps:cNvSpPr/>
                    <wps:cNvPr id="4" name="Shape 4"/>
                    <wps:spPr>
                      <a:xfrm>
                        <a:off x="4803393" y="3709833"/>
                        <a:ext cx="1085215" cy="140335"/>
                      </a:xfrm>
                      <a:custGeom>
                        <a:rect b="b" l="l" r="r" t="t"/>
                        <a:pathLst>
                          <a:path extrusionOk="0" h="140335" w="1085215">
                            <a:moveTo>
                              <a:pt x="0" y="0"/>
                            </a:moveTo>
                            <a:lnTo>
                              <a:pt x="0" y="140335"/>
                            </a:lnTo>
                            <a:lnTo>
                              <a:pt x="1085215" y="140335"/>
                            </a:lnTo>
                            <a:lnTo>
                              <a:pt x="108521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Приложение № </w:t>
                          </w:r>
                        </w:p>
                      </w:txbxContent>
                    </wps:txbx>
                    <wps:bodyPr anchorCtr="0" anchor="t" bIns="38100" lIns="0" spcFirstLastPara="1" rIns="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5845493</wp:posOffset>
              </wp:positionH>
              <wp:positionV relativeFrom="page">
                <wp:posOffset>411163</wp:posOffset>
              </wp:positionV>
              <wp:extent cx="1094740" cy="14986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94740" cy="14986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spacing w:line="14.399999999999999" w:lineRule="auto"/>
      <w:rPr/>
    </w:pPr>
    <w:r w:rsidDel="00000000" w:rsidR="00000000" w:rsidRPr="00000000">
      <w:rPr/>
      <mc:AlternateContent>
        <mc:Choice Requires="wpg">
          <w:drawing>
            <wp:anchor allowOverlap="1" behindDoc="1" distB="0" distT="0" distL="114300" distR="114300" hidden="0" layoutInCell="1" locked="0" relativeHeight="0" simplePos="0">
              <wp:simplePos x="0" y="0"/>
              <wp:positionH relativeFrom="page">
                <wp:posOffset>5842318</wp:posOffset>
              </wp:positionH>
              <wp:positionV relativeFrom="page">
                <wp:posOffset>404813</wp:posOffset>
              </wp:positionV>
              <wp:extent cx="1109980" cy="143510"/>
              <wp:effectExtent b="0" l="0" r="0" t="0"/>
              <wp:wrapNone/>
              <wp:docPr id="2" name=""/>
              <a:graphic>
                <a:graphicData uri="http://schemas.microsoft.com/office/word/2010/wordprocessingShape">
                  <wps:wsp>
                    <wps:cNvSpPr/>
                    <wps:cNvPr id="3" name="Shape 3"/>
                    <wps:spPr>
                      <a:xfrm>
                        <a:off x="4795773" y="3713008"/>
                        <a:ext cx="1100455" cy="133985"/>
                      </a:xfrm>
                      <a:custGeom>
                        <a:rect b="b" l="l" r="r" t="t"/>
                        <a:pathLst>
                          <a:path extrusionOk="0" h="133985" w="1100455">
                            <a:moveTo>
                              <a:pt x="0" y="0"/>
                            </a:moveTo>
                            <a:lnTo>
                              <a:pt x="0" y="133985"/>
                            </a:lnTo>
                            <a:lnTo>
                              <a:pt x="1100455" y="133985"/>
                            </a:lnTo>
                            <a:lnTo>
                              <a:pt x="110045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Приложение № </w:t>
                          </w:r>
                        </w:p>
                      </w:txbxContent>
                    </wps:txbx>
                    <wps:bodyPr anchorCtr="0" anchor="t" bIns="38100" lIns="0" spcFirstLastPara="1" rIns="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page">
                <wp:posOffset>5842318</wp:posOffset>
              </wp:positionH>
              <wp:positionV relativeFrom="page">
                <wp:posOffset>404813</wp:posOffset>
              </wp:positionV>
              <wp:extent cx="1109980" cy="14351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109980" cy="14351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2">
    <w:lvl w:ilvl="0">
      <w:start w:val="1"/>
      <w:numFmt w:val="decimal"/>
      <w:lvlText w:val="1.%1."/>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3">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rsid w:val="00A16170"/>
    <w:rPr>
      <w:color w:val="00000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customStyle="1">
    <w:name w:val="Основной текст_"/>
    <w:basedOn w:val="a0"/>
    <w:link w:val="1"/>
    <w:rsid w:val="00A16170"/>
    <w:rPr>
      <w:rFonts w:ascii="Times New Roman" w:cs="Times New Roman" w:eastAsia="Times New Roman" w:hAnsi="Times New Roman"/>
      <w:b w:val="0"/>
      <w:bCs w:val="0"/>
      <w:i w:val="0"/>
      <w:iCs w:val="0"/>
      <w:smallCaps w:val="0"/>
      <w:strike w:val="0"/>
      <w:u w:val="none"/>
    </w:rPr>
  </w:style>
  <w:style w:type="character" w:styleId="10" w:customStyle="1">
    <w:name w:val="Заголовок №1_"/>
    <w:basedOn w:val="a0"/>
    <w:link w:val="11"/>
    <w:rsid w:val="00A16170"/>
    <w:rPr>
      <w:rFonts w:ascii="Times New Roman" w:cs="Times New Roman" w:eastAsia="Times New Roman" w:hAnsi="Times New Roman"/>
      <w:b w:val="0"/>
      <w:bCs w:val="0"/>
      <w:i w:val="0"/>
      <w:iCs w:val="0"/>
      <w:smallCaps w:val="0"/>
      <w:strike w:val="0"/>
      <w:color w:val="14137e"/>
      <w:sz w:val="26"/>
      <w:szCs w:val="26"/>
      <w:u w:val="none"/>
    </w:rPr>
  </w:style>
  <w:style w:type="character" w:styleId="2" w:customStyle="1">
    <w:name w:val="Колонтитул (2)_"/>
    <w:basedOn w:val="a0"/>
    <w:link w:val="20"/>
    <w:rsid w:val="00A16170"/>
    <w:rPr>
      <w:rFonts w:ascii="Times New Roman" w:cs="Times New Roman" w:eastAsia="Times New Roman" w:hAnsi="Times New Roman"/>
      <w:b w:val="0"/>
      <w:bCs w:val="0"/>
      <w:i w:val="0"/>
      <w:iCs w:val="0"/>
      <w:smallCaps w:val="0"/>
      <w:strike w:val="0"/>
      <w:sz w:val="20"/>
      <w:szCs w:val="20"/>
      <w:u w:val="none"/>
    </w:rPr>
  </w:style>
  <w:style w:type="paragraph" w:styleId="1" w:customStyle="1">
    <w:name w:val="Основной текст1"/>
    <w:basedOn w:val="a"/>
    <w:link w:val="a3"/>
    <w:rsid w:val="00A16170"/>
    <w:pPr>
      <w:shd w:color="auto" w:fill="ffffff" w:val="clear"/>
      <w:ind w:firstLine="400"/>
    </w:pPr>
    <w:rPr>
      <w:rFonts w:ascii="Times New Roman" w:cs="Times New Roman" w:eastAsia="Times New Roman" w:hAnsi="Times New Roman"/>
    </w:rPr>
  </w:style>
  <w:style w:type="paragraph" w:styleId="11" w:customStyle="1">
    <w:name w:val="Заголовок №1"/>
    <w:basedOn w:val="a"/>
    <w:link w:val="10"/>
    <w:rsid w:val="00A16170"/>
    <w:pPr>
      <w:shd w:color="auto" w:fill="ffffff" w:val="clear"/>
      <w:spacing w:after="300"/>
      <w:ind w:firstLine="500"/>
      <w:outlineLvl w:val="0"/>
    </w:pPr>
    <w:rPr>
      <w:rFonts w:ascii="Times New Roman" w:cs="Times New Roman" w:eastAsia="Times New Roman" w:hAnsi="Times New Roman"/>
      <w:color w:val="14137e"/>
      <w:sz w:val="26"/>
      <w:szCs w:val="26"/>
    </w:rPr>
  </w:style>
  <w:style w:type="paragraph" w:styleId="20" w:customStyle="1">
    <w:name w:val="Колонтитул (2)"/>
    <w:basedOn w:val="a"/>
    <w:link w:val="2"/>
    <w:rsid w:val="00A16170"/>
    <w:pPr>
      <w:shd w:color="auto" w:fill="ffffff" w:val="clear"/>
    </w:pPr>
    <w:rPr>
      <w:rFonts w:ascii="Times New Roman" w:cs="Times New Roman" w:eastAsia="Times New Roman" w:hAnsi="Times New Roman"/>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4.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3eGm0PIrDYSTZI3AghXbTMyLNw==">CgMxLjA4AHIhMXBvTGp5TndhamhjanMwLTJLWTdVejRyVm5SdGcwN3R1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2023-09-15T07:55:00Z</dcterms:created>
  <dc:creator>Дербина Дарья Сергеевна</dc:creator>
</cp:coreProperties>
</file>